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ALLBIRDS,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MISSION STREET, SUITE 130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Smartbird, Inc.</w:t>
              </w:r>
            </w:hyperlink>
            <w:r>
              <w:rPr/>
              <w:t xml:space="preserve"> [ </w:t>
            </w:r>
            <w:r>
              <w:rPr>
                <w:rFonts w:ascii="Times;serif" w:hAnsi="Times;serif"/>
                <w:color w:val="0000FF"/>
                <w:sz w:val="24"/>
                <w:shd w:fill="FFFFFF" w:val="clear"/>
              </w:rPr>
              <w:t>BIRD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r>
              <w:rPr>
                <w:rFonts w:ascii="Times;serif" w:hAnsi="Times;serif"/>
                <w:color w:val="008000"/>
                <w:position w:val="7"/>
                <w:sz w:val="16"/>
                <w:sz w:val="20"/>
                <w:shd w:fill="FFFFFF" w:val="clear"/>
              </w:rPr>
              <w:t>(2)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840,623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 and do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$2.42 to $2.47, inclusive.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1623" TargetMode="External"/><Relationship Id="rId5" Type="http://schemas.openxmlformats.org/officeDocument/2006/relationships/hyperlink" Target="http://www.sec.gov/cgi-bin/browse-edgar?action=getcompany&amp;CIK=00016539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3725</Characters>
  <CharactersWithSpaces>4349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